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Office Hours: TR </w:t>
      </w:r>
      <w:r w:rsidR="00013808">
        <w:rPr>
          <w:rFonts w:ascii="Times New Roman" w:hAnsi="Times New Roman" w:cs="Times New Roman"/>
          <w:sz w:val="20"/>
          <w:szCs w:val="20"/>
        </w:rPr>
        <w:t xml:space="preserve">11-12:15 </w:t>
      </w:r>
      <w:r w:rsidR="00393FC2">
        <w:rPr>
          <w:rFonts w:ascii="Times New Roman" w:hAnsi="Times New Roman" w:cs="Times New Roman"/>
          <w:sz w:val="20"/>
          <w:szCs w:val="20"/>
        </w:rPr>
        <w:t>and 4:45-5:30</w:t>
      </w:r>
      <w:r w:rsidRPr="006B1616">
        <w:rPr>
          <w:rFonts w:ascii="Times New Roman" w:hAnsi="Times New Roman" w:cs="Times New Roman"/>
          <w:sz w:val="20"/>
          <w:szCs w:val="20"/>
        </w:rPr>
        <w:t xml:space="preserve"> or by appointment</w:t>
      </w:r>
    </w:p>
    <w:p w:rsidR="00FE780D" w:rsidRDefault="00393FC2" w:rsidP="00FE78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CRTW 201-021</w:t>
      </w:r>
      <w:r w:rsidR="00A60A83">
        <w:rPr>
          <w:rFonts w:ascii="Times New Roman" w:hAnsi="Times New Roman" w:cs="Times New Roman"/>
          <w:b/>
          <w:sz w:val="20"/>
          <w:szCs w:val="20"/>
        </w:rPr>
        <w:t>/3 Credit Hours</w:t>
      </w:r>
    </w:p>
    <w:p w:rsidR="00B23048" w:rsidRPr="00FE780D" w:rsidRDefault="00013808" w:rsidP="00FE780D">
      <w:pPr>
        <w:spacing w:line="240" w:lineRule="auto"/>
        <w:jc w:val="center"/>
        <w:rPr>
          <w:rFonts w:ascii="Times New Roman" w:hAnsi="Times New Roman" w:cs="Times New Roman"/>
          <w:b/>
          <w:sz w:val="20"/>
          <w:szCs w:val="20"/>
        </w:rPr>
      </w:pPr>
      <w:r>
        <w:rPr>
          <w:rFonts w:ascii="Times New Roman" w:hAnsi="Times New Roman" w:cs="Times New Roman"/>
          <w:sz w:val="20"/>
          <w:szCs w:val="20"/>
        </w:rPr>
        <w:t>Spring</w:t>
      </w:r>
      <w:r w:rsidR="00507C92">
        <w:rPr>
          <w:rFonts w:ascii="Times New Roman" w:hAnsi="Times New Roman" w:cs="Times New Roman"/>
          <w:sz w:val="20"/>
          <w:szCs w:val="20"/>
        </w:rPr>
        <w:t xml:space="preserve"> 201</w:t>
      </w:r>
      <w:r>
        <w:rPr>
          <w:rFonts w:ascii="Times New Roman" w:hAnsi="Times New Roman" w:cs="Times New Roman"/>
          <w:sz w:val="20"/>
          <w:szCs w:val="20"/>
        </w:rPr>
        <w:t>2</w:t>
      </w:r>
    </w:p>
    <w:p w:rsidR="00AB0F97" w:rsidRPr="006B1616" w:rsidRDefault="00393FC2"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Thurmond Building 100</w:t>
      </w:r>
    </w:p>
    <w:p w:rsidR="00AB0F97" w:rsidRDefault="00393FC2"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TR 12:30-1</w:t>
      </w:r>
      <w:r w:rsidR="00362F91">
        <w:rPr>
          <w:rFonts w:ascii="Times New Roman" w:hAnsi="Times New Roman" w:cs="Times New Roman"/>
          <w:sz w:val="20"/>
          <w:szCs w:val="20"/>
        </w:rPr>
        <w:t>:45</w:t>
      </w:r>
      <w:r w:rsidR="00A36DC3">
        <w:rPr>
          <w:rFonts w:ascii="Times New Roman" w:hAnsi="Times New Roman" w:cs="Times New Roman"/>
          <w:sz w:val="20"/>
          <w:szCs w:val="20"/>
        </w:rPr>
        <w:t xml:space="preserve"> </w:t>
      </w:r>
      <w:r w:rsidR="00362F91">
        <w:rPr>
          <w:rFonts w:ascii="Times New Roman" w:hAnsi="Times New Roman" w:cs="Times New Roman"/>
          <w:sz w:val="20"/>
          <w:szCs w:val="20"/>
        </w:rPr>
        <w:t>a</w:t>
      </w:r>
      <w:r w:rsidR="00013808">
        <w:rPr>
          <w:rFonts w:ascii="Times New Roman" w:hAnsi="Times New Roman" w:cs="Times New Roman"/>
          <w:sz w:val="20"/>
          <w:szCs w:val="20"/>
        </w:rPr>
        <w:t>m</w:t>
      </w:r>
    </w:p>
    <w:p w:rsidR="007E502D" w:rsidRPr="00AD6E0A" w:rsidRDefault="007E502D" w:rsidP="007E502D">
      <w:pPr>
        <w:pStyle w:val="Default"/>
        <w:rPr>
          <w:rFonts w:ascii="Times New Roman" w:hAnsi="Times New Roman" w:cs="Times New Roman"/>
          <w:sz w:val="20"/>
          <w:szCs w:val="20"/>
        </w:rPr>
      </w:pPr>
      <w:r w:rsidRPr="00AD6E0A">
        <w:rPr>
          <w:rFonts w:ascii="Times New Roman" w:hAnsi="Times New Roman" w:cs="Times New Roman"/>
          <w:b/>
          <w:bCs/>
          <w:sz w:val="20"/>
          <w:szCs w:val="20"/>
        </w:rPr>
        <w:t>Required Texts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Fukuyama, Francis. </w:t>
      </w:r>
      <w:proofErr w:type="gramStart"/>
      <w:r w:rsidRPr="00AD6E0A">
        <w:rPr>
          <w:rFonts w:ascii="Times New Roman" w:hAnsi="Times New Roman" w:cs="Times New Roman"/>
          <w:i/>
          <w:iCs/>
          <w:sz w:val="20"/>
          <w:szCs w:val="20"/>
        </w:rPr>
        <w:t xml:space="preserve">Our </w:t>
      </w:r>
      <w:proofErr w:type="spellStart"/>
      <w:r w:rsidRPr="00AD6E0A">
        <w:rPr>
          <w:rFonts w:ascii="Times New Roman" w:hAnsi="Times New Roman" w:cs="Times New Roman"/>
          <w:i/>
          <w:iCs/>
          <w:sz w:val="20"/>
          <w:szCs w:val="20"/>
        </w:rPr>
        <w:t>Posthuman</w:t>
      </w:r>
      <w:proofErr w:type="spellEnd"/>
      <w:r w:rsidRPr="00AD6E0A">
        <w:rPr>
          <w:rFonts w:ascii="Times New Roman" w:hAnsi="Times New Roman" w:cs="Times New Roman"/>
          <w:i/>
          <w:iCs/>
          <w:sz w:val="20"/>
          <w:szCs w:val="20"/>
        </w:rPr>
        <w:t xml:space="preserve"> Future</w:t>
      </w:r>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Harris, Muriel, and Jennifer L. </w:t>
      </w:r>
      <w:proofErr w:type="spellStart"/>
      <w:r w:rsidRPr="00AD6E0A">
        <w:rPr>
          <w:rFonts w:ascii="Times New Roman" w:hAnsi="Times New Roman" w:cs="Times New Roman"/>
          <w:sz w:val="20"/>
          <w:szCs w:val="20"/>
        </w:rPr>
        <w:t>Kunka</w:t>
      </w:r>
      <w:proofErr w:type="spellEnd"/>
      <w:r w:rsidRPr="00AD6E0A">
        <w:rPr>
          <w:rFonts w:ascii="Times New Roman" w:hAnsi="Times New Roman" w:cs="Times New Roman"/>
          <w:sz w:val="20"/>
          <w:szCs w:val="20"/>
        </w:rPr>
        <w:t xml:space="preserve">, eds. </w:t>
      </w:r>
      <w:r w:rsidRPr="00AD6E0A">
        <w:rPr>
          <w:rFonts w:ascii="Times New Roman" w:hAnsi="Times New Roman" w:cs="Times New Roman"/>
          <w:i/>
          <w:iCs/>
          <w:sz w:val="20"/>
          <w:szCs w:val="20"/>
        </w:rPr>
        <w:t>Prentice Hall Reference Guide to Grammar and Usage</w:t>
      </w:r>
      <w:r w:rsidRPr="00AD6E0A">
        <w:rPr>
          <w:rFonts w:ascii="Times New Roman" w:hAnsi="Times New Roman" w:cs="Times New Roman"/>
          <w:sz w:val="20"/>
          <w:szCs w:val="20"/>
        </w:rPr>
        <w:t xml:space="preserve">. </w:t>
      </w:r>
      <w:proofErr w:type="gramStart"/>
      <w:r w:rsidRPr="00AD6E0A">
        <w:rPr>
          <w:rFonts w:ascii="Times New Roman" w:hAnsi="Times New Roman" w:cs="Times New Roman"/>
          <w:sz w:val="20"/>
          <w:szCs w:val="20"/>
        </w:rPr>
        <w:t>3rd Custom Ed. for Winthrop University.</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rPr>
          <w:rFonts w:ascii="Times New Roman" w:hAnsi="Times New Roman" w:cs="Times New Roman"/>
          <w:sz w:val="20"/>
          <w:szCs w:val="20"/>
        </w:rPr>
      </w:pPr>
      <w:proofErr w:type="spellStart"/>
      <w:r w:rsidRPr="00AD6E0A">
        <w:rPr>
          <w:rFonts w:ascii="Times New Roman" w:hAnsi="Times New Roman" w:cs="Times New Roman"/>
          <w:sz w:val="20"/>
          <w:szCs w:val="20"/>
        </w:rPr>
        <w:t>Nosich</w:t>
      </w:r>
      <w:proofErr w:type="spellEnd"/>
      <w:r w:rsidRPr="00AD6E0A">
        <w:rPr>
          <w:rFonts w:ascii="Times New Roman" w:hAnsi="Times New Roman" w:cs="Times New Roman"/>
          <w:sz w:val="20"/>
          <w:szCs w:val="20"/>
        </w:rPr>
        <w:t xml:space="preserve">, Gerald. </w:t>
      </w:r>
      <w:proofErr w:type="gramStart"/>
      <w:r w:rsidRPr="00AD6E0A">
        <w:rPr>
          <w:rFonts w:ascii="Times New Roman" w:hAnsi="Times New Roman" w:cs="Times New Roman"/>
          <w:i/>
          <w:iCs/>
          <w:sz w:val="20"/>
          <w:szCs w:val="20"/>
        </w:rPr>
        <w:t>Learning to Think Things Through.</w:t>
      </w:r>
      <w:proofErr w:type="gramEnd"/>
      <w:r w:rsidRPr="00AD6E0A">
        <w:rPr>
          <w:rFonts w:ascii="Times New Roman" w:hAnsi="Times New Roman" w:cs="Times New Roman"/>
          <w:i/>
          <w:iCs/>
          <w:sz w:val="20"/>
          <w:szCs w:val="20"/>
        </w:rPr>
        <w:t xml:space="preserve"> </w:t>
      </w:r>
      <w:r w:rsidRPr="00AD6E0A">
        <w:rPr>
          <w:rFonts w:ascii="Times New Roman" w:hAnsi="Times New Roman" w:cs="Times New Roman"/>
          <w:sz w:val="20"/>
          <w:szCs w:val="20"/>
        </w:rPr>
        <w:t xml:space="preserve">4th </w:t>
      </w:r>
      <w:proofErr w:type="gramStart"/>
      <w:r w:rsidRPr="00AD6E0A">
        <w:rPr>
          <w:rFonts w:ascii="Times New Roman" w:hAnsi="Times New Roman" w:cs="Times New Roman"/>
          <w:sz w:val="20"/>
          <w:szCs w:val="20"/>
        </w:rPr>
        <w:t>ed</w:t>
      </w:r>
      <w:proofErr w:type="gramEnd"/>
      <w:r w:rsidRPr="00AD6E0A">
        <w:rPr>
          <w:rFonts w:ascii="Times New Roman" w:hAnsi="Times New Roman" w:cs="Times New Roman"/>
          <w:sz w:val="20"/>
          <w:szCs w:val="20"/>
        </w:rPr>
        <w:t xml:space="preserve">. </w:t>
      </w:r>
    </w:p>
    <w:p w:rsidR="00FE780D" w:rsidRDefault="00FE780D" w:rsidP="00FE780D">
      <w:pPr>
        <w:rPr>
          <w:rFonts w:ascii="Times New Roman" w:hAnsi="Times New Roman" w:cs="Times New Roman"/>
          <w:b/>
          <w:sz w:val="20"/>
          <w:szCs w:val="20"/>
        </w:rPr>
      </w:pPr>
    </w:p>
    <w:p w:rsidR="00FE780D" w:rsidRDefault="008D6AE3" w:rsidP="00FE780D">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w:t>
      </w:r>
      <w:proofErr w:type="spellStart"/>
      <w:r w:rsidR="006B1616" w:rsidRPr="006B1616">
        <w:rPr>
          <w:rFonts w:ascii="Times New Roman" w:hAnsi="Times New Roman" w:cs="Times New Roman"/>
          <w:sz w:val="20"/>
          <w:szCs w:val="20"/>
        </w:rPr>
        <w:t>looseleaf</w:t>
      </w:r>
      <w:proofErr w:type="spellEnd"/>
      <w:r w:rsidR="006B1616" w:rsidRPr="006B1616">
        <w:rPr>
          <w:rFonts w:ascii="Times New Roman" w:hAnsi="Times New Roman" w:cs="Times New Roman"/>
          <w:sz w:val="20"/>
          <w:szCs w:val="20"/>
        </w:rPr>
        <w:t xml:space="preserve"> notebook, and four two-pocket folders to turn in your papers.</w:t>
      </w:r>
    </w:p>
    <w:p w:rsidR="007E502D" w:rsidRPr="00AD6E0A" w:rsidRDefault="007E502D" w:rsidP="00FE780D">
      <w:pPr>
        <w:rPr>
          <w:rFonts w:ascii="Times New Roman" w:hAnsi="Times New Roman" w:cs="Times New Roman"/>
          <w:sz w:val="20"/>
          <w:szCs w:val="20"/>
        </w:rPr>
      </w:pPr>
      <w:r w:rsidRPr="00AD6E0A">
        <w:rPr>
          <w:rFonts w:ascii="Times New Roman" w:hAnsi="Times New Roman" w:cs="Times New Roman"/>
          <w:b/>
          <w:bCs/>
          <w:sz w:val="20"/>
          <w:szCs w:val="20"/>
        </w:rPr>
        <w:t>Course Description</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CRTW 201 teaches students distinct skills and habits that foster self-reflective, critical, and self-correcting thinking strategies, including the analysis and evaluation of the logic of arguments. The course emphasizes critical reading, critical thinking, and deliberative/argumentative writing, and builds upon skills acquired in WRIT 101 and HMXP 102. Students will read, write about, and discuss mature, complex texts in an effort to further develop their skills as college writers and as critical thinkers. CRTW 201 encourages thought that is more deliberate, analytical, thorough, informed, and creative, and was incorporated into the revised General Education program as a way to ensure that students have a solid foundation in critical skills as they move into advanced coursework in their majors. </w:t>
      </w:r>
    </w:p>
    <w:p w:rsidR="007E502D" w:rsidRDefault="007E502D" w:rsidP="007E502D">
      <w:pPr>
        <w:pStyle w:val="Default"/>
        <w:spacing w:after="42"/>
        <w:rPr>
          <w:rFonts w:ascii="Times New Roman" w:hAnsi="Times New Roman" w:cs="Times New Roman"/>
          <w:sz w:val="20"/>
          <w:szCs w:val="20"/>
        </w:rPr>
      </w:pPr>
      <w:r w:rsidRPr="007E502D">
        <w:rPr>
          <w:rFonts w:ascii="Times New Roman" w:hAnsi="Times New Roman" w:cs="Times New Roman"/>
          <w:b/>
          <w:sz w:val="20"/>
          <w:szCs w:val="20"/>
        </w:rPr>
        <w:t>Course Goals:</w:t>
      </w:r>
      <w:r w:rsidRPr="007E502D">
        <w:rPr>
          <w:rFonts w:ascii="Times New Roman" w:hAnsi="Times New Roman" w:cs="Times New Roman"/>
          <w:sz w:val="20"/>
          <w:szCs w:val="20"/>
        </w:rPr>
        <w:t xml:space="preserv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that the complex process of critical thinking is a part of all we do and that the process relies on such skills as observing, speaking, listening, reading, and writing.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use writing, reading, speaking, and critical thinking to foster general cognitive development and intellectual growth in an academic environment.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recognize critical thinking and problem solving strategies in different academic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evaluate arguments, evidence, and the contexts in which they appear.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prepare for writing by carefully analyzing evidence.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plan, organize, and develop essays based on introspection, general observation, deliberation, research, and the critical reading of mature prose texts drawn from varied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to revise effectively by completely rethinking, restructuring, and rewriting essays.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recognize individual writing voices and learn how those voices can be adapted to fit different audiences and rhetorical situations. </w:t>
      </w:r>
    </w:p>
    <w:p w:rsidR="007E502D" w:rsidRPr="007B32D4" w:rsidRDefault="007E502D" w:rsidP="007E502D">
      <w:pPr>
        <w:pStyle w:val="Default"/>
        <w:numPr>
          <w:ilvl w:val="0"/>
          <w:numId w:val="8"/>
        </w:numPr>
        <w:rPr>
          <w:rFonts w:ascii="Times New Roman" w:hAnsi="Times New Roman" w:cs="Times New Roman"/>
          <w:sz w:val="20"/>
          <w:szCs w:val="20"/>
        </w:rPr>
      </w:pPr>
      <w:r w:rsidRPr="00AD6E0A">
        <w:rPr>
          <w:rFonts w:ascii="Times New Roman" w:hAnsi="Times New Roman" w:cs="Times New Roman"/>
          <w:sz w:val="20"/>
          <w:szCs w:val="20"/>
        </w:rPr>
        <w:t xml:space="preserve"> To improve oral communication skills through classroom discussions and small group activities. </w:t>
      </w:r>
    </w:p>
    <w:p w:rsidR="007B32D4" w:rsidRPr="00AD6E0A" w:rsidRDefault="007B32D4" w:rsidP="007B32D4">
      <w:pPr>
        <w:pStyle w:val="Default"/>
        <w:pageBreakBefore/>
        <w:rPr>
          <w:rFonts w:ascii="Times New Roman" w:hAnsi="Times New Roman" w:cs="Times New Roman"/>
          <w:sz w:val="20"/>
          <w:szCs w:val="20"/>
        </w:rPr>
      </w:pPr>
      <w:r w:rsidRPr="00AD6E0A">
        <w:rPr>
          <w:rFonts w:ascii="Times New Roman" w:hAnsi="Times New Roman" w:cs="Times New Roman"/>
          <w:b/>
          <w:bCs/>
          <w:sz w:val="20"/>
          <w:szCs w:val="20"/>
        </w:rPr>
        <w:lastRenderedPageBreak/>
        <w:t>Touchstone Goals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 addition, CRTW is a Touchstone course and was specifically designed to meet the following goals of that program: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One</w:t>
      </w:r>
      <w:r w:rsidRPr="00AD6E0A">
        <w:rPr>
          <w:rFonts w:ascii="Times New Roman" w:hAnsi="Times New Roman" w:cs="Times New Roman"/>
          <w:sz w:val="20"/>
          <w:szCs w:val="20"/>
        </w:rPr>
        <w:t xml:space="preserve">: To communicate clearly and effectively in </w:t>
      </w:r>
      <w:proofErr w:type="gramStart"/>
      <w:r w:rsidRPr="00AD6E0A">
        <w:rPr>
          <w:rFonts w:ascii="Times New Roman" w:hAnsi="Times New Roman" w:cs="Times New Roman"/>
          <w:sz w:val="20"/>
          <w:szCs w:val="20"/>
        </w:rPr>
        <w:t>standard</w:t>
      </w:r>
      <w:proofErr w:type="gramEnd"/>
      <w:r w:rsidRPr="00AD6E0A">
        <w:rPr>
          <w:rFonts w:ascii="Times New Roman" w:hAnsi="Times New Roman" w:cs="Times New Roman"/>
          <w:sz w:val="20"/>
          <w:szCs w:val="20"/>
        </w:rPr>
        <w:t xml:space="preserve"> English.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Three</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To use critical thinking, problem-solving skills, and a variety of research methods.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Four</w:t>
      </w:r>
      <w:r w:rsidRPr="00AD6E0A">
        <w:rPr>
          <w:rFonts w:ascii="Times New Roman" w:hAnsi="Times New Roman" w:cs="Times New Roman"/>
          <w:sz w:val="20"/>
          <w:szCs w:val="20"/>
        </w:rPr>
        <w:t xml:space="preserve">: To recognize and appreciate human diversity (both past and present) as well as the diversity of ideas, institutions, philosophies, moral codes, and ethical principles.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Seven</w:t>
      </w:r>
      <w:r w:rsidRPr="00AD6E0A">
        <w:rPr>
          <w:rFonts w:ascii="Times New Roman" w:hAnsi="Times New Roman" w:cs="Times New Roman"/>
          <w:sz w:val="20"/>
          <w:szCs w:val="20"/>
        </w:rPr>
        <w:t xml:space="preserve">: To examine values, attitudes, beliefs, and habits which define the nature and quality of </w:t>
      </w:r>
      <w:proofErr w:type="gramStart"/>
      <w:r w:rsidRPr="00AD6E0A">
        <w:rPr>
          <w:rFonts w:ascii="Times New Roman" w:hAnsi="Times New Roman" w:cs="Times New Roman"/>
          <w:sz w:val="20"/>
          <w:szCs w:val="20"/>
        </w:rPr>
        <w:t>life.</w:t>
      </w:r>
      <w:proofErr w:type="gramEnd"/>
      <w:r w:rsidRPr="00AD6E0A">
        <w:rPr>
          <w:rFonts w:ascii="Times New Roman" w:hAnsi="Times New Roman" w:cs="Times New Roman"/>
          <w:sz w:val="20"/>
          <w:szCs w:val="20"/>
        </w:rPr>
        <w:t xml:space="preserve">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Student Learning Outcomes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Knowledge: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filters, barriers, and impediments to critical thinking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elements of reasoning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standards of reasoning </w:t>
      </w:r>
    </w:p>
    <w:p w:rsidR="007B32D4" w:rsidRPr="00AD6E0A" w:rsidRDefault="007B32D4" w:rsidP="007B32D4">
      <w:pPr>
        <w:pStyle w:val="Default"/>
        <w:numPr>
          <w:ilvl w:val="0"/>
          <w:numId w:val="9"/>
        </w:numPr>
        <w:rPr>
          <w:rFonts w:ascii="Times New Roman" w:hAnsi="Times New Roman" w:cs="Times New Roman"/>
          <w:sz w:val="20"/>
          <w:szCs w:val="20"/>
        </w:rPr>
      </w:pPr>
      <w:r w:rsidRPr="00AD6E0A">
        <w:rPr>
          <w:rFonts w:ascii="Times New Roman" w:hAnsi="Times New Roman" w:cs="Times New Roman"/>
          <w:sz w:val="20"/>
          <w:szCs w:val="20"/>
        </w:rPr>
        <w:t xml:space="preserve">identify and define the character traits of a critical thinker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Skills: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elements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standards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use critical reading strategies to analyze a variety of texts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plan, draft, and revise critical writing in a variety of rhetorical contexts and disciplines </w:t>
      </w:r>
    </w:p>
    <w:p w:rsidR="007B32D4" w:rsidRPr="00AD6E0A" w:rsidRDefault="007B32D4" w:rsidP="007B32D4">
      <w:pPr>
        <w:pStyle w:val="Default"/>
        <w:numPr>
          <w:ilvl w:val="0"/>
          <w:numId w:val="10"/>
        </w:numPr>
        <w:rPr>
          <w:rFonts w:ascii="Times New Roman" w:hAnsi="Times New Roman" w:cs="Times New Roman"/>
          <w:sz w:val="20"/>
          <w:szCs w:val="20"/>
        </w:rPr>
      </w:pPr>
      <w:proofErr w:type="gramStart"/>
      <w:r w:rsidRPr="00AD6E0A">
        <w:rPr>
          <w:rFonts w:ascii="Times New Roman" w:hAnsi="Times New Roman" w:cs="Times New Roman"/>
          <w:sz w:val="20"/>
          <w:szCs w:val="20"/>
        </w:rPr>
        <w:t>effectively</w:t>
      </w:r>
      <w:proofErr w:type="gramEnd"/>
      <w:r w:rsidRPr="00AD6E0A">
        <w:rPr>
          <w:rFonts w:ascii="Times New Roman" w:hAnsi="Times New Roman" w:cs="Times New Roman"/>
          <w:sz w:val="20"/>
          <w:szCs w:val="20"/>
        </w:rPr>
        <w:t xml:space="preserve"> discuss their thinking and the thinking of others in a variety of oral forms (e.g., discussions, group presentations, etc.)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Attitudes: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1"/>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recognize and appreciate the differences between critical and noncritical thinking in both themselves and others </w:t>
      </w:r>
    </w:p>
    <w:p w:rsidR="007B32D4" w:rsidRPr="00AD6E0A" w:rsidRDefault="007B32D4" w:rsidP="007B32D4">
      <w:pPr>
        <w:pStyle w:val="Default"/>
        <w:numPr>
          <w:ilvl w:val="0"/>
          <w:numId w:val="11"/>
        </w:numPr>
        <w:rPr>
          <w:rFonts w:ascii="Times New Roman" w:hAnsi="Times New Roman" w:cs="Times New Roman"/>
          <w:sz w:val="20"/>
          <w:szCs w:val="20"/>
        </w:rPr>
      </w:pPr>
      <w:r w:rsidRPr="00AD6E0A">
        <w:rPr>
          <w:rFonts w:ascii="Times New Roman" w:hAnsi="Times New Roman" w:cs="Times New Roman"/>
          <w:sz w:val="20"/>
          <w:szCs w:val="20"/>
        </w:rPr>
        <w:t xml:space="preserve">integrate critical thinking character traits into their academic and personal lives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Global Learning Initiative</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This course participates in the Global Learning Initiative. The global learning components of this course are the following: a consideration of biotech regulation and policy in the United States, Great Britain, and Europe; and a comparison and discussion of the </w:t>
      </w:r>
      <w:r w:rsidRPr="00AD6E0A">
        <w:rPr>
          <w:rFonts w:ascii="Times New Roman" w:hAnsi="Times New Roman" w:cs="Times New Roman"/>
          <w:i/>
          <w:iCs/>
          <w:sz w:val="20"/>
          <w:szCs w:val="20"/>
        </w:rPr>
        <w:t>Universal Declaration of Human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Bill of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 xml:space="preserve">Magna </w:t>
      </w:r>
      <w:proofErr w:type="spellStart"/>
      <w:r w:rsidRPr="00AD6E0A">
        <w:rPr>
          <w:rFonts w:ascii="Times New Roman" w:hAnsi="Times New Roman" w:cs="Times New Roman"/>
          <w:i/>
          <w:iCs/>
          <w:sz w:val="20"/>
          <w:szCs w:val="20"/>
        </w:rPr>
        <w:t>Carta</w:t>
      </w:r>
      <w:proofErr w:type="spellEnd"/>
      <w:r w:rsidRPr="00AD6E0A">
        <w:rPr>
          <w:rFonts w:ascii="Times New Roman" w:hAnsi="Times New Roman" w:cs="Times New Roman"/>
          <w:sz w:val="20"/>
          <w:szCs w:val="20"/>
        </w:rPr>
        <w:t xml:space="preserve">, and other human rights documents.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Course Requirements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In-Class Verbal Participation/Reading Quizzes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One (FBIs)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Group Presentation/Essay Two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Three (Elements Analysis)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Research Paper/Annotated Bib</w:t>
      </w:r>
      <w:proofErr w:type="gramStart"/>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Self Analysis 25%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Final Essay Exam (</w:t>
      </w:r>
      <w:proofErr w:type="spellStart"/>
      <w:r w:rsidRPr="00AD6E0A">
        <w:rPr>
          <w:rFonts w:ascii="Times New Roman" w:hAnsi="Times New Roman" w:cs="Times New Roman"/>
          <w:i/>
          <w:iCs/>
          <w:sz w:val="20"/>
          <w:szCs w:val="20"/>
        </w:rPr>
        <w:t>Gattaca</w:t>
      </w:r>
      <w:proofErr w:type="spellEnd"/>
      <w:r w:rsidRPr="00AD6E0A">
        <w:rPr>
          <w:rFonts w:ascii="Times New Roman" w:hAnsi="Times New Roman" w:cs="Times New Roman"/>
          <w:sz w:val="20"/>
          <w:szCs w:val="20"/>
        </w:rPr>
        <w:t xml:space="preserve">/Fukuyama)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Thinking Journal Entries (</w:t>
      </w:r>
      <w:r>
        <w:rPr>
          <w:rFonts w:ascii="Times New Roman" w:hAnsi="Times New Roman" w:cs="Times New Roman"/>
          <w:sz w:val="20"/>
          <w:szCs w:val="20"/>
        </w:rPr>
        <w:t xml:space="preserve">8 – lowest grade dropped) 10% </w:t>
      </w:r>
    </w:p>
    <w:p w:rsidR="007B32D4" w:rsidRDefault="007B32D4" w:rsidP="007B32D4">
      <w:pPr>
        <w:rPr>
          <w:rFonts w:ascii="Times New Roman" w:hAnsi="Times New Roman" w:cs="Times New Roman"/>
          <w:sz w:val="20"/>
          <w:szCs w:val="20"/>
        </w:rPr>
      </w:pPr>
    </w:p>
    <w:p w:rsidR="007B32D4" w:rsidRDefault="007B32D4" w:rsidP="007B32D4">
      <w:pPr>
        <w:rPr>
          <w:rFonts w:ascii="Times New Roman" w:hAnsi="Times New Roman" w:cs="Times New Roman"/>
          <w:b/>
          <w:sz w:val="20"/>
          <w:szCs w:val="20"/>
        </w:rPr>
      </w:pPr>
      <w:r w:rsidRPr="00AD6E0A">
        <w:rPr>
          <w:rFonts w:ascii="Times New Roman" w:hAnsi="Times New Roman" w:cs="Times New Roman"/>
          <w:sz w:val="20"/>
          <w:szCs w:val="20"/>
        </w:rPr>
        <w:t xml:space="preserve">The verbal component of the course is fulfilled by in-class small-group discussion, large-group verbal participation, and performance on reading quizzes. The Thinking Journal will be turned in by specified due dates through </w:t>
      </w:r>
      <w:proofErr w:type="spellStart"/>
      <w:r w:rsidRPr="00AD6E0A">
        <w:rPr>
          <w:rFonts w:ascii="Times New Roman" w:hAnsi="Times New Roman" w:cs="Times New Roman"/>
          <w:sz w:val="20"/>
          <w:szCs w:val="20"/>
        </w:rPr>
        <w:t>Turnitin</w:t>
      </w:r>
      <w:proofErr w:type="spellEnd"/>
    </w:p>
    <w:p w:rsidR="007B32D4" w:rsidRDefault="007B32D4" w:rsidP="007B32D4">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7B32D4" w:rsidRPr="001C68B6" w:rsidRDefault="007B32D4" w:rsidP="007B32D4">
      <w:pPr>
        <w:rPr>
          <w:rFonts w:ascii="Times New Roman" w:hAnsi="Times New Roman" w:cs="Times New Roman"/>
          <w:b/>
          <w:sz w:val="20"/>
          <w:szCs w:val="20"/>
        </w:rPr>
      </w:pPr>
      <w:r w:rsidRPr="00013808">
        <w:rPr>
          <w:rFonts w:ascii="Times New Roman" w:hAnsi="Times New Roman" w:cs="Times New Roman"/>
          <w:b/>
          <w:sz w:val="20"/>
          <w:szCs w:val="20"/>
        </w:rPr>
        <w:t>Essays</w:t>
      </w:r>
      <w:r>
        <w:rPr>
          <w:rFonts w:ascii="Times New Roman" w:hAnsi="Times New Roman" w:cs="Times New Roman"/>
          <w:b/>
          <w:sz w:val="20"/>
          <w:szCs w:val="20"/>
        </w:rPr>
        <w:t xml:space="preserve">: </w:t>
      </w:r>
      <w:r>
        <w:rPr>
          <w:rFonts w:ascii="Times New Roman" w:hAnsi="Times New Roman" w:cs="Times New Roman"/>
          <w:sz w:val="20"/>
          <w:szCs w:val="20"/>
        </w:rPr>
        <w:t>You will develop 5 essays: 4</w:t>
      </w:r>
      <w:r w:rsidRPr="00C50106">
        <w:rPr>
          <w:rFonts w:ascii="Times New Roman" w:hAnsi="Times New Roman" w:cs="Times New Roman"/>
          <w:sz w:val="20"/>
          <w:szCs w:val="20"/>
        </w:rPr>
        <w:t xml:space="preserve"> </w:t>
      </w:r>
      <w:proofErr w:type="gramStart"/>
      <w:r w:rsidRPr="00C50106">
        <w:rPr>
          <w:rFonts w:ascii="Times New Roman" w:hAnsi="Times New Roman" w:cs="Times New Roman"/>
          <w:sz w:val="20"/>
          <w:szCs w:val="20"/>
        </w:rPr>
        <w:t>out-of-class</w:t>
      </w:r>
      <w:proofErr w:type="gramEnd"/>
      <w:r>
        <w:rPr>
          <w:rFonts w:ascii="Times New Roman" w:hAnsi="Times New Roman" w:cs="Times New Roman"/>
          <w:sz w:val="20"/>
          <w:szCs w:val="20"/>
        </w:rPr>
        <w:t xml:space="preserve"> and the final exam</w:t>
      </w:r>
      <w:r w:rsidRPr="00C50106">
        <w:rPr>
          <w:rFonts w:ascii="Times New Roman" w:hAnsi="Times New Roman" w:cs="Times New Roman"/>
          <w:sz w:val="20"/>
          <w:szCs w:val="20"/>
        </w:rPr>
        <w:t xml:space="preserve">.  You will be expected to </w:t>
      </w:r>
      <w:r>
        <w:rPr>
          <w:rFonts w:ascii="Times New Roman" w:hAnsi="Times New Roman" w:cs="Times New Roman"/>
          <w:sz w:val="20"/>
          <w:szCs w:val="20"/>
        </w:rPr>
        <w:t>have all but the final exam</w:t>
      </w:r>
      <w:r w:rsidRPr="00C50106">
        <w:rPr>
          <w:rFonts w:ascii="Times New Roman" w:hAnsi="Times New Roman" w:cs="Times New Roman"/>
          <w:sz w:val="20"/>
          <w:szCs w:val="20"/>
        </w:rPr>
        <w:t xml:space="preserve"> typed.  All papers must be double spaced and follow standard MLA guidelines as outlined in your handbook for documentation and style as well as follow “The Correc</w:t>
      </w:r>
      <w:r>
        <w:rPr>
          <w:rFonts w:ascii="Times New Roman" w:hAnsi="Times New Roman" w:cs="Times New Roman"/>
          <w:sz w:val="20"/>
          <w:szCs w:val="20"/>
        </w:rPr>
        <w:t xml:space="preserve">t Use of Borrowed Information.”  </w:t>
      </w:r>
      <w:proofErr w:type="gramStart"/>
      <w:r w:rsidRPr="00C50106">
        <w:rPr>
          <w:rFonts w:ascii="Times New Roman" w:hAnsi="Times New Roman" w:cs="Times New Roman"/>
          <w:sz w:val="20"/>
          <w:szCs w:val="20"/>
        </w:rPr>
        <w:t xml:space="preserve">Use Times New Roman </w:t>
      </w:r>
      <w:r w:rsidRPr="00C50106">
        <w:rPr>
          <w:rFonts w:ascii="Times New Roman" w:hAnsi="Times New Roman" w:cs="Times New Roman"/>
          <w:sz w:val="20"/>
          <w:szCs w:val="20"/>
        </w:rPr>
        <w:lastRenderedPageBreak/>
        <w:t>12 point font.</w:t>
      </w:r>
      <w:proofErr w:type="gramEnd"/>
      <w:r w:rsidRPr="00C50106">
        <w:rPr>
          <w:rFonts w:ascii="Times New Roman" w:hAnsi="Times New Roman" w:cs="Times New Roman"/>
          <w:sz w:val="20"/>
          <w:szCs w:val="20"/>
        </w:rPr>
        <w:t xml:space="preserve">  I will ask you to turn in your prewriting and rough drafts with your final copy, so keep everything.  I usually ask that you turn the information in using a </w:t>
      </w:r>
      <w:r>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Pr>
          <w:rFonts w:ascii="Times New Roman" w:hAnsi="Times New Roman" w:cs="Times New Roman"/>
          <w:sz w:val="20"/>
          <w:szCs w:val="20"/>
        </w:rPr>
        <w:t xml:space="preserve">:  on one side, place the prewriting, notes, drafts, and on the other, place the final copy by itself.  </w:t>
      </w:r>
    </w:p>
    <w:p w:rsidR="007B32D4" w:rsidRDefault="007B32D4" w:rsidP="007B32D4">
      <w:r>
        <w:rPr>
          <w:rFonts w:ascii="Times New Roman" w:hAnsi="Times New Roman" w:cs="Times New Roman"/>
          <w:b/>
          <w:sz w:val="20"/>
          <w:szCs w:val="20"/>
        </w:rPr>
        <w:t>Daily Participation</w:t>
      </w:r>
      <w:proofErr w:type="gramStart"/>
      <w:r>
        <w:rPr>
          <w:rFonts w:ascii="Times New Roman" w:hAnsi="Times New Roman" w:cs="Times New Roman"/>
          <w:b/>
          <w:sz w:val="20"/>
          <w:szCs w:val="20"/>
        </w:rPr>
        <w:t>:</w:t>
      </w:r>
      <w:proofErr w:type="gramEnd"/>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Pr="00DF232A">
        <w:t xml:space="preserve"> </w:t>
      </w:r>
    </w:p>
    <w:p w:rsidR="007B32D4" w:rsidRDefault="007B32D4" w:rsidP="007B32D4">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7B32D4" w:rsidRDefault="007B32D4" w:rsidP="007B32D4">
      <w:pPr>
        <w:pStyle w:val="Default"/>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7B32D4" w:rsidRPr="00C859DE"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The English Department of Winthrop University has established a departmental </w:t>
      </w:r>
      <w:r w:rsidRPr="00AD6E0A">
        <w:rPr>
          <w:rFonts w:ascii="Times New Roman" w:hAnsi="Times New Roman" w:cs="Times New Roman"/>
          <w:i/>
          <w:iCs/>
          <w:sz w:val="20"/>
          <w:szCs w:val="20"/>
        </w:rPr>
        <w:t xml:space="preserve">CRTW Writing Rubric, </w:t>
      </w:r>
      <w:r w:rsidRPr="00AD6E0A">
        <w:rPr>
          <w:rFonts w:ascii="Times New Roman" w:hAnsi="Times New Roman" w:cs="Times New Roman"/>
          <w:sz w:val="20"/>
          <w:szCs w:val="20"/>
        </w:rPr>
        <w:t xml:space="preserve">available at http://www2.winthrop.edu/english/WritingProgram/CRTWRubric.htm. All essays will be graded in accordance with this published rubric. In addition, you will be provided with a </w:t>
      </w:r>
      <w:r w:rsidRPr="00AD6E0A">
        <w:rPr>
          <w:rFonts w:ascii="Times New Roman" w:hAnsi="Times New Roman" w:cs="Times New Roman"/>
          <w:i/>
          <w:iCs/>
          <w:sz w:val="20"/>
          <w:szCs w:val="20"/>
        </w:rPr>
        <w:t xml:space="preserve">Class Participation Rubric </w:t>
      </w:r>
      <w:r w:rsidRPr="00AD6E0A">
        <w:rPr>
          <w:rFonts w:ascii="Times New Roman" w:hAnsi="Times New Roman" w:cs="Times New Roman"/>
          <w:sz w:val="20"/>
          <w:szCs w:val="20"/>
        </w:rPr>
        <w:t xml:space="preserve">which outlines expectations for class participation and criteria for class participation grades. </w:t>
      </w:r>
      <w:r w:rsidRPr="00C859DE">
        <w:rPr>
          <w:rFonts w:ascii="Times New Roman" w:hAnsi="Times New Roman" w:cs="Times New Roman"/>
          <w:sz w:val="20"/>
          <w:szCs w:val="20"/>
        </w:rPr>
        <w:t xml:space="preserve">This class </w:t>
      </w:r>
      <w:r w:rsidRPr="00C859DE">
        <w:rPr>
          <w:rFonts w:ascii="Times New Roman" w:hAnsi="Times New Roman" w:cs="Times New Roman"/>
          <w:b/>
          <w:sz w:val="20"/>
          <w:szCs w:val="20"/>
        </w:rPr>
        <w:t>will</w:t>
      </w:r>
      <w:r w:rsidRPr="00C859DE">
        <w:rPr>
          <w:rFonts w:ascii="Times New Roman" w:hAnsi="Times New Roman" w:cs="Times New Roman"/>
          <w:sz w:val="20"/>
          <w:szCs w:val="20"/>
        </w:rPr>
        <w:t xml:space="preserve"> use the plus/minus grading system. In this class, the following numerical equivalents for grades are used: </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73-76</w:t>
      </w:r>
      <w:r>
        <w:rPr>
          <w:rFonts w:ascii="Times New Roman" w:hAnsi="Times New Roman" w:cs="Times New Roman"/>
          <w:sz w:val="20"/>
          <w:szCs w:val="20"/>
        </w:rPr>
        <w:tab/>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70-72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7B32D4" w:rsidRPr="00E61F47" w:rsidRDefault="007B32D4" w:rsidP="007B32D4">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393FC2">
        <w:rPr>
          <w:rFonts w:ascii="Times New Roman" w:hAnsi="Times New Roman" w:cs="Times New Roman"/>
          <w:sz w:val="20"/>
          <w:szCs w:val="20"/>
        </w:rPr>
        <w:t>Fri</w:t>
      </w:r>
      <w:r w:rsidR="00362F91">
        <w:rPr>
          <w:rFonts w:ascii="Times New Roman" w:hAnsi="Times New Roman" w:cs="Times New Roman"/>
          <w:sz w:val="20"/>
          <w:szCs w:val="20"/>
        </w:rPr>
        <w:t>day</w:t>
      </w:r>
      <w:r w:rsidRPr="00D039C6">
        <w:rPr>
          <w:rFonts w:ascii="Times New Roman" w:hAnsi="Times New Roman" w:cs="Times New Roman"/>
          <w:b/>
          <w:sz w:val="20"/>
          <w:szCs w:val="20"/>
        </w:rPr>
        <w:t xml:space="preserve">, </w:t>
      </w:r>
      <w:r w:rsidR="00393FC2">
        <w:rPr>
          <w:rFonts w:ascii="Times New Roman" w:hAnsi="Times New Roman" w:cs="Times New Roman"/>
          <w:b/>
          <w:sz w:val="20"/>
          <w:szCs w:val="20"/>
        </w:rPr>
        <w:t>April 27th at 11:3</w:t>
      </w:r>
      <w:r>
        <w:rPr>
          <w:rFonts w:ascii="Times New Roman" w:hAnsi="Times New Roman" w:cs="Times New Roman"/>
          <w:b/>
          <w:sz w:val="20"/>
          <w:szCs w:val="20"/>
        </w:rPr>
        <w:t>0</w:t>
      </w:r>
      <w:r w:rsidRPr="00D039C6">
        <w:rPr>
          <w:rFonts w:ascii="Times New Roman" w:hAnsi="Times New Roman" w:cs="Times New Roman"/>
          <w:b/>
          <w:sz w:val="20"/>
          <w:szCs w:val="20"/>
        </w:rPr>
        <w:t xml:space="preserve"> am.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r>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jc w:val="center"/>
        </w:trPr>
        <w:tc>
          <w:tcPr>
            <w:tcW w:w="9825" w:type="dxa"/>
            <w:shd w:val="clear" w:color="auto" w:fill="auto"/>
          </w:tcPr>
          <w:p w:rsidR="007B32D4" w:rsidRPr="004A0C20" w:rsidRDefault="007B32D4" w:rsidP="00AB7DCE">
            <w:pPr>
              <w:rPr>
                <w:rFonts w:ascii="Times New Roman" w:hAnsi="Times New Roman" w:cs="Times New Roman"/>
                <w:sz w:val="20"/>
                <w:szCs w:val="20"/>
              </w:rPr>
            </w:pPr>
            <w:r w:rsidRPr="00D2579D">
              <w:rPr>
                <w:rFonts w:ascii="Times New Roman" w:hAnsi="Times New Roman" w:cs="Times New Roman"/>
                <w:b/>
                <w:sz w:val="20"/>
                <w:szCs w:val="20"/>
              </w:rPr>
              <w:t>Plagiarism Policy:</w:t>
            </w:r>
            <w:r>
              <w:rPr>
                <w:rFonts w:ascii="Times New Roman" w:hAnsi="Times New Roman" w:cs="Times New Roman"/>
                <w:sz w:val="20"/>
                <w:szCs w:val="20"/>
              </w:rPr>
              <w:t xml:space="preserve">  </w:t>
            </w:r>
            <w:r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Pr="004A0C20">
              <w:rPr>
                <w:rFonts w:ascii="Times New Roman" w:hAnsi="Times New Roman" w:cs="Times New Roman"/>
                <w:b/>
                <w:bCs/>
                <w:sz w:val="20"/>
                <w:szCs w:val="20"/>
              </w:rPr>
              <w:t>not be tolerated</w:t>
            </w:r>
            <w:r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7" w:history="1">
              <w:r w:rsidRPr="004A0C20">
                <w:rPr>
                  <w:rStyle w:val="Hyperlink"/>
                  <w:rFonts w:ascii="Times New Roman" w:hAnsi="Times New Roman" w:cs="Times New Roman"/>
                  <w:sz w:val="20"/>
                  <w:szCs w:val="20"/>
                </w:rPr>
                <w:t>(http://www.winthrop.edu/studentaffairs/Judicial/judcode.htm</w:t>
              </w:r>
            </w:hyperlink>
            <w:r w:rsidRPr="004A0C20">
              <w:rPr>
                <w:rFonts w:ascii="Times New Roman" w:hAnsi="Times New Roman" w:cs="Times New Roman"/>
                <w:sz w:val="20"/>
                <w:szCs w:val="20"/>
              </w:rPr>
              <w:t xml:space="preserve">). The English Department has prepared </w:t>
            </w:r>
            <w:r w:rsidRPr="004A0C20">
              <w:rPr>
                <w:rFonts w:ascii="Times New Roman" w:hAnsi="Times New Roman" w:cs="Times New Roman"/>
                <w:i/>
                <w:iCs/>
                <w:sz w:val="20"/>
                <w:szCs w:val="20"/>
              </w:rPr>
              <w:t xml:space="preserve">The Correct Use of Borrowed Information </w:t>
            </w:r>
            <w:r w:rsidRPr="004A0C20">
              <w:rPr>
                <w:rFonts w:ascii="Times New Roman" w:hAnsi="Times New Roman" w:cs="Times New Roman"/>
                <w:sz w:val="20"/>
                <w:szCs w:val="20"/>
              </w:rPr>
              <w:t xml:space="preserve">to explain plagiarism (see </w:t>
            </w:r>
            <w:hyperlink r:id="rId8" w:history="1">
              <w:r w:rsidRPr="004A0C20">
                <w:rPr>
                  <w:rStyle w:val="Hyperlink"/>
                  <w:rFonts w:ascii="Times New Roman" w:hAnsi="Times New Roman" w:cs="Times New Roman"/>
                  <w:sz w:val="20"/>
                  <w:szCs w:val="20"/>
                </w:rPr>
                <w:t>www.winthrop.edu/english/plagiarism.htm</w:t>
              </w:r>
            </w:hyperlink>
            <w:r w:rsidRPr="004A0C20">
              <w:rPr>
                <w:rFonts w:ascii="Times New Roman" w:hAnsi="Times New Roman" w:cs="Times New Roman"/>
                <w:sz w:val="20"/>
                <w:szCs w:val="20"/>
              </w:rPr>
              <w:t xml:space="preserve"> .) </w:t>
            </w:r>
            <w:r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Pr="004A0C20">
              <w:rPr>
                <w:rFonts w:ascii="Times New Roman" w:hAnsi="Times New Roman" w:cs="Times New Roman"/>
                <w:sz w:val="20"/>
                <w:szCs w:val="20"/>
              </w:rPr>
              <w:t xml:space="preserve"> Ignorance or failure to consult this material is no excuse. </w:t>
            </w:r>
          </w:p>
          <w:p w:rsidR="007B32D4" w:rsidRDefault="007B32D4" w:rsidP="00AB7DCE">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Pr>
                <w:rFonts w:ascii="Times New Roman" w:hAnsi="Times New Roman" w:cs="Times New Roman"/>
                <w:bCs/>
                <w:sz w:val="20"/>
                <w:szCs w:val="20"/>
              </w:rPr>
              <w:t xml:space="preserve">  </w:t>
            </w:r>
            <w:r>
              <w:rPr>
                <w:rFonts w:ascii="Times New Roman" w:hAnsi="Times New Roman" w:cs="Times New Roman"/>
                <w:b/>
                <w:bCs/>
                <w:sz w:val="20"/>
                <w:szCs w:val="20"/>
              </w:rPr>
              <w:t>If you intentionally plagiarize a paper, you will receive a failing grade in the course</w:t>
            </w:r>
            <w:r>
              <w:rPr>
                <w:rFonts w:ascii="Times New Roman" w:hAnsi="Times New Roman" w:cs="Times New Roman"/>
                <w:bCs/>
                <w:sz w:val="20"/>
                <w:szCs w:val="20"/>
              </w:rPr>
              <w:t>.</w:t>
            </w:r>
          </w:p>
          <w:p w:rsidR="007B32D4" w:rsidRPr="00321785" w:rsidRDefault="007B32D4" w:rsidP="00AB7DCE">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B32D4" w:rsidRPr="00321785" w:rsidRDefault="007B32D4" w:rsidP="00AB7DCE">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w:t>
            </w:r>
            <w:r w:rsidRPr="00D3583D">
              <w:rPr>
                <w:rFonts w:ascii="Times New Roman" w:hAnsi="Times New Roman" w:cs="Times New Roman"/>
                <w:sz w:val="20"/>
                <w:szCs w:val="20"/>
              </w:rPr>
              <w:lastRenderedPageBreak/>
              <w:t xml:space="preserve">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9"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w:t>
            </w:r>
            <w:r>
              <w:rPr>
                <w:rFonts w:ascii="Times New Roman" w:hAnsi="Times New Roman" w:cs="Times New Roman"/>
                <w:sz w:val="20"/>
                <w:szCs w:val="20"/>
              </w:rPr>
              <w:t xml:space="preserve">Thinking Journals and </w:t>
            </w:r>
            <w:r w:rsidRPr="00D3583D">
              <w:rPr>
                <w:rFonts w:ascii="Times New Roman" w:hAnsi="Times New Roman" w:cs="Times New Roman"/>
                <w:sz w:val="20"/>
                <w:szCs w:val="20"/>
              </w:rPr>
              <w:t xml:space="preserve">essays written outside of the classroom.  Instructions for creating an account and enrolling in this class will be provided before </w:t>
            </w:r>
            <w:r>
              <w:rPr>
                <w:rFonts w:ascii="Times New Roman" w:hAnsi="Times New Roman" w:cs="Times New Roman"/>
                <w:sz w:val="20"/>
                <w:szCs w:val="20"/>
              </w:rPr>
              <w:t>the due date for the first paper</w:t>
            </w:r>
            <w:r w:rsidRPr="00D3583D">
              <w:rPr>
                <w:rFonts w:ascii="Times New Roman" w:hAnsi="Times New Roman" w:cs="Times New Roman"/>
                <w:sz w:val="20"/>
                <w:szCs w:val="20"/>
              </w:rPr>
              <w:t>.</w:t>
            </w:r>
            <w:r>
              <w:rPr>
                <w:rFonts w:ascii="Times New Roman" w:hAnsi="Times New Roman" w:cs="Times New Roman"/>
                <w:sz w:val="20"/>
                <w:szCs w:val="20"/>
              </w:rPr>
              <w:t xml:space="preserve"> </w:t>
            </w:r>
            <w:r w:rsidRPr="00AD6E0A">
              <w:rPr>
                <w:rFonts w:ascii="Times New Roman" w:hAnsi="Times New Roman" w:cs="Times New Roman"/>
                <w:sz w:val="20"/>
                <w:szCs w:val="20"/>
              </w:rPr>
              <w:t xml:space="preserve">In order to be graded, papers must be submitted to Turnitin.com by midnight on the day the paper is due in class. “I couldn’t get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to work” does not constitute an excuse for late submission of a paper. The normal late paper policy will apply to all papers not submitted to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on time. Student tutorials for using turnitin.com are available at http://www.winthrop.edu/dacus/About/studentTIIinstructions.htm. </w:t>
            </w:r>
          </w:p>
          <w:p w:rsidR="007B32D4"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Thinking Journals</w:t>
            </w:r>
            <w:r w:rsidRPr="00D3583D">
              <w:rPr>
                <w:rFonts w:ascii="Times New Roman" w:hAnsi="Times New Roman" w:cs="Times New Roman"/>
                <w:b/>
                <w:sz w:val="20"/>
                <w:szCs w:val="20"/>
              </w:rPr>
              <w:t xml:space="preserve"> will not be accepted late.</w:t>
            </w:r>
            <w:r w:rsidRPr="00D3583D">
              <w:rPr>
                <w:rFonts w:ascii="Times New Roman" w:hAnsi="Times New Roman" w:cs="Times New Roman"/>
                <w:sz w:val="20"/>
                <w:szCs w:val="20"/>
              </w:rPr>
              <w:t xml:space="preserve">  The procedure for posting/turning in these assignments will be spelled out on the assignment announcements.  </w:t>
            </w:r>
          </w:p>
          <w:p w:rsidR="007B32D4" w:rsidRPr="000D56F0" w:rsidRDefault="007B32D4" w:rsidP="00AB7DC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7B32D4" w:rsidRDefault="007B32D4" w:rsidP="00AB7DCE">
            <w:pPr>
              <w:pStyle w:val="ListParagraph"/>
              <w:spacing w:after="0" w:line="240" w:lineRule="auto"/>
              <w:rPr>
                <w:rFonts w:ascii="Times New Roman" w:hAnsi="Times New Roman" w:cs="Times New Roman"/>
                <w:b/>
                <w:sz w:val="20"/>
                <w:szCs w:val="20"/>
              </w:rPr>
            </w:pPr>
            <w:proofErr w:type="gramStart"/>
            <w:r w:rsidRPr="000D56F0">
              <w:rPr>
                <w:rFonts w:ascii="Times New Roman" w:hAnsi="Times New Roman" w:cs="Times New Roman"/>
                <w:b/>
                <w:sz w:val="20"/>
                <w:szCs w:val="20"/>
              </w:rPr>
              <w:t>accepted</w:t>
            </w:r>
            <w:proofErr w:type="gramEnd"/>
            <w:r w:rsidRPr="000D56F0">
              <w:rPr>
                <w:rFonts w:ascii="Times New Roman" w:hAnsi="Times New Roman" w:cs="Times New Roman"/>
                <w:b/>
                <w:sz w:val="20"/>
                <w:szCs w:val="20"/>
              </w:rPr>
              <w:t>.</w:t>
            </w:r>
          </w:p>
          <w:p w:rsidR="007B32D4" w:rsidRPr="00013808" w:rsidRDefault="007B32D4" w:rsidP="00AB7DCE">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7B32D4" w:rsidRPr="00013808" w:rsidRDefault="007B32D4" w:rsidP="00AB7DCE">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bookmarkStart w:id="0" w:name="_GoBack"/>
            <w:bookmarkEnd w:id="0"/>
            <w:r w:rsidRPr="00013808">
              <w:rPr>
                <w:rFonts w:ascii="Times New Roman" w:hAnsi="Times New Roman" w:cs="Times New Roman"/>
                <w:sz w:val="20"/>
                <w:szCs w:val="20"/>
              </w:rPr>
              <w:t>not submitted to Turnitin.com by the deadline will receive a five-point penalty.</w:t>
            </w:r>
          </w:p>
          <w:p w:rsidR="007B32D4" w:rsidRDefault="007B32D4" w:rsidP="00AB7DCE">
            <w:pPr>
              <w:spacing w:after="0" w:line="240" w:lineRule="auto"/>
              <w:rPr>
                <w:rFonts w:ascii="Times New Roman" w:hAnsi="Times New Roman" w:cs="Times New Roman"/>
                <w:sz w:val="20"/>
                <w:szCs w:val="20"/>
              </w:rPr>
            </w:pPr>
          </w:p>
          <w:p w:rsidR="007B32D4" w:rsidRPr="00D3583D" w:rsidRDefault="007B32D4" w:rsidP="00AB7DCE">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0"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7B32D4" w:rsidRDefault="007B32D4" w:rsidP="00AB7DCE">
            <w:pPr>
              <w:rPr>
                <w:rFonts w:ascii="Times New Roman" w:hAnsi="Times New Roman" w:cs="Times New Roman"/>
                <w:b/>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w:t>
            </w:r>
            <w:r w:rsidRPr="00D3583D">
              <w:rPr>
                <w:rFonts w:ascii="Times New Roman" w:hAnsi="Times New Roman" w:cs="Times New Roman"/>
                <w:sz w:val="20"/>
                <w:szCs w:val="20"/>
              </w:rPr>
              <w:lastRenderedPageBreak/>
              <w:t xml:space="preserve">leaving a voicemail so that I can decipher the name, message, and return phone number as well. </w:t>
            </w:r>
          </w:p>
          <w:p w:rsidR="007B32D4"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w:t>
            </w:r>
            <w:proofErr w:type="spellStart"/>
            <w:r w:rsidRPr="00D3583D">
              <w:rPr>
                <w:rFonts w:ascii="Times New Roman" w:hAnsi="Times New Roman" w:cs="Times New Roman"/>
                <w:sz w:val="20"/>
                <w:szCs w:val="20"/>
              </w:rPr>
              <w:t>Gena</w:t>
            </w:r>
            <w:proofErr w:type="spellEnd"/>
            <w:r w:rsidRPr="00D3583D">
              <w:rPr>
                <w:rFonts w:ascii="Times New Roman" w:hAnsi="Times New Roman" w:cs="Times New Roman"/>
                <w:sz w:val="20"/>
                <w:szCs w:val="20"/>
              </w:rPr>
              <w:t xml:space="preserve">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Pr>
                <w:rFonts w:ascii="Times New Roman" w:hAnsi="Times New Roman" w:cs="Times New Roman"/>
                <w:sz w:val="20"/>
                <w:szCs w:val="20"/>
              </w:rPr>
              <w:t>assignment</w:t>
            </w: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7B32D4" w:rsidRPr="00ED2209" w:rsidRDefault="007B32D4" w:rsidP="00AB7DCE">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7B32D4"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xml:space="preserve">- 3 </w:t>
            </w:r>
            <w:proofErr w:type="spellStart"/>
            <w:r w:rsidRPr="00D3583D">
              <w:rPr>
                <w:rFonts w:ascii="Times New Roman" w:hAnsi="Times New Roman" w:cs="Times New Roman"/>
                <w:bCs/>
                <w:sz w:val="20"/>
                <w:szCs w:val="20"/>
              </w:rPr>
              <w:t>tardies</w:t>
            </w:r>
            <w:proofErr w:type="spellEnd"/>
            <w:r w:rsidRPr="00D3583D">
              <w:rPr>
                <w:rFonts w:ascii="Times New Roman" w:hAnsi="Times New Roman" w:cs="Times New Roman"/>
                <w:bCs/>
                <w:sz w:val="20"/>
                <w:szCs w:val="20"/>
              </w:rPr>
              <w:t xml:space="preserve">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7B32D4" w:rsidRPr="00D3583D"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7B32D4" w:rsidRDefault="007B32D4" w:rsidP="00AB7DCE">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7B32D4" w:rsidRPr="001C68B6" w:rsidRDefault="007B32D4" w:rsidP="00AB7DCE">
            <w:pPr>
              <w:pStyle w:val="NormalWeb"/>
              <w:rPr>
                <w:b/>
                <w:sz w:val="20"/>
                <w:szCs w:val="20"/>
              </w:rPr>
            </w:pPr>
            <w:r w:rsidRPr="000D6D6B">
              <w:rPr>
                <w:b/>
                <w:sz w:val="20"/>
                <w:szCs w:val="20"/>
              </w:rPr>
              <w:t>Writing Center</w:t>
            </w:r>
            <w:r>
              <w:rPr>
                <w:b/>
                <w:sz w:val="20"/>
                <w:szCs w:val="20"/>
              </w:rPr>
              <w:t xml:space="preserve">: </w:t>
            </w:r>
            <w:r w:rsidRPr="000D6D6B">
              <w:rPr>
                <w:sz w:val="20"/>
                <w:szCs w:val="20"/>
              </w:rPr>
              <w:t xml:space="preserve">The Writing Center provides support for all students in all Winthrop classes free of charge.  It is located in 242 Bancroft (x-2138).  Check its web page </w:t>
            </w:r>
            <w:hyperlink r:id="rId11" w:history="1">
              <w:r w:rsidRPr="000D6D6B">
                <w:rPr>
                  <w:rStyle w:val="Hyperlink"/>
                  <w:sz w:val="20"/>
                  <w:szCs w:val="20"/>
                </w:rPr>
                <w:t>www.winthrop.edu/wcenter</w:t>
              </w:r>
            </w:hyperlink>
            <w:r w:rsidRPr="000D6D6B">
              <w:rPr>
                <w:sz w:val="20"/>
                <w:szCs w:val="20"/>
              </w:rPr>
              <w:t xml:space="preserve"> for current hours.</w:t>
            </w:r>
            <w:r w:rsidRPr="000D6D6B">
              <w:rPr>
                <w:b/>
                <w:bCs/>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w:t>
            </w:r>
            <w:r w:rsidRPr="00AD6E0A">
              <w:rPr>
                <w:rFonts w:ascii="Times New Roman" w:hAnsi="Times New Roman" w:cs="Times New Roman"/>
                <w:sz w:val="20"/>
                <w:szCs w:val="20"/>
              </w:rPr>
              <w:lastRenderedPageBreak/>
              <w:t xml:space="preserve">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7B32D4" w:rsidRPr="000D6D6B" w:rsidRDefault="007B32D4" w:rsidP="00AB7DCE">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2" w:history="1">
              <w:r w:rsidRPr="000D6D6B">
                <w:rPr>
                  <w:rStyle w:val="Hyperlink"/>
                  <w:sz w:val="20"/>
                  <w:szCs w:val="20"/>
                </w:rPr>
                <w:t>http://www.winthrop.edu/acc/imailsrv.asp</w:t>
              </w:r>
            </w:hyperlink>
            <w:r w:rsidRPr="000D6D6B">
              <w:rPr>
                <w:sz w:val="20"/>
                <w:szCs w:val="20"/>
              </w:rPr>
              <w:t xml:space="preserve">. </w:t>
            </w:r>
          </w:p>
          <w:p w:rsidR="007B32D4" w:rsidRDefault="007B32D4" w:rsidP="00AB7DCE">
            <w:pPr>
              <w:rPr>
                <w:rFonts w:ascii="Times New Roman" w:hAnsi="Times New Roman" w:cs="Times New Roman"/>
                <w:b/>
                <w:sz w:val="20"/>
                <w:szCs w:val="20"/>
              </w:rPr>
            </w:pPr>
            <w:r>
              <w:rPr>
                <w:rFonts w:ascii="Times New Roman" w:hAnsi="Times New Roman" w:cs="Times New Roman"/>
                <w:b/>
                <w:sz w:val="20"/>
                <w:szCs w:val="20"/>
              </w:rPr>
              <w:t>Handheld Technology Policy</w:t>
            </w:r>
            <w:r w:rsidRPr="006362C1">
              <w:rPr>
                <w:rFonts w:ascii="Times New Roman" w:hAnsi="Times New Roman" w:cs="Times New Roman"/>
                <w:b/>
                <w:sz w:val="20"/>
                <w:szCs w:val="20"/>
              </w:rPr>
              <w:t>:</w:t>
            </w:r>
            <w:r>
              <w:rPr>
                <w:rFonts w:ascii="Times New Roman" w:hAnsi="Times New Roman" w:cs="Times New Roman"/>
                <w:b/>
                <w:sz w:val="20"/>
                <w:szCs w:val="20"/>
              </w:rPr>
              <w:t xml:space="preserve">  </w:t>
            </w:r>
            <w:r w:rsidRPr="00BC371C">
              <w:rPr>
                <w:rFonts w:ascii="Times New Roman" w:hAnsi="Times New Roman" w:cs="Times New Roman"/>
                <w:b/>
                <w:sz w:val="20"/>
                <w:szCs w:val="20"/>
              </w:rPr>
              <w:t>Laptops are not permitted</w:t>
            </w:r>
            <w:r>
              <w:rPr>
                <w:rFonts w:ascii="Times New Roman" w:hAnsi="Times New Roman" w:cs="Times New Roman"/>
                <w:sz w:val="20"/>
                <w:szCs w:val="20"/>
              </w:rPr>
              <w:t>.  Exceptions are made for students with documented disabilities.</w:t>
            </w:r>
            <w:r w:rsidRPr="006362C1">
              <w:rPr>
                <w:rFonts w:ascii="Times New Roman" w:hAnsi="Times New Roman" w:cs="Times New Roman"/>
                <w:b/>
                <w:sz w:val="20"/>
                <w:szCs w:val="20"/>
              </w:rPr>
              <w:t xml:space="preserve">  </w:t>
            </w:r>
          </w:p>
          <w:p w:rsidR="007B32D4" w:rsidRPr="00D3583D" w:rsidRDefault="007B32D4" w:rsidP="00AB7DCE">
            <w:pPr>
              <w:rPr>
                <w:rFonts w:ascii="Times New Roman" w:hAnsi="Times New Roman" w:cs="Times New Roman"/>
                <w:sz w:val="20"/>
                <w:szCs w:val="20"/>
              </w:rPr>
            </w:pPr>
          </w:p>
          <w:tbl>
            <w:tblPr>
              <w:tblW w:w="9825" w:type="dxa"/>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trPr>
              <w:tc>
                <w:tcPr>
                  <w:tcW w:w="9825" w:type="dxa"/>
                </w:tcPr>
                <w:p w:rsidR="007B32D4" w:rsidRPr="00D3583D" w:rsidRDefault="007B32D4" w:rsidP="00AB7DCE">
                  <w:pPr>
                    <w:rPr>
                      <w:rFonts w:ascii="Times New Roman" w:hAnsi="Times New Roman" w:cs="Times New Roman"/>
                      <w:sz w:val="20"/>
                      <w:szCs w:val="20"/>
                    </w:rPr>
                  </w:pPr>
                </w:p>
              </w:tc>
            </w:tr>
          </w:tbl>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tc>
      </w:tr>
      <w:tr w:rsidR="007B32D4" w:rsidRPr="00D3583D" w:rsidTr="00AB7DCE">
        <w:trPr>
          <w:tblCellSpacing w:w="0" w:type="dxa"/>
          <w:jc w:val="center"/>
        </w:trPr>
        <w:tc>
          <w:tcPr>
            <w:tcW w:w="9825" w:type="dxa"/>
            <w:shd w:val="clear" w:color="auto" w:fill="auto"/>
          </w:tcPr>
          <w:p w:rsidR="007B32D4" w:rsidRPr="00D2579D" w:rsidRDefault="007B32D4" w:rsidP="00AB7DCE">
            <w:pPr>
              <w:rPr>
                <w:rFonts w:ascii="Times New Roman" w:hAnsi="Times New Roman" w:cs="Times New Roman"/>
                <w:b/>
                <w:sz w:val="20"/>
                <w:szCs w:val="20"/>
              </w:rPr>
            </w:pPr>
          </w:p>
        </w:tc>
      </w:tr>
    </w:tbl>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spacing w:line="240" w:lineRule="auto"/>
        <w:rPr>
          <w:rFonts w:ascii="Times New Roman" w:hAnsi="Times New Roman" w:cs="Times New Roman"/>
          <w:sz w:val="20"/>
          <w:szCs w:val="20"/>
        </w:rPr>
      </w:pPr>
    </w:p>
    <w:p w:rsidR="007B32D4" w:rsidRPr="00AD6E0A" w:rsidRDefault="007B32D4" w:rsidP="007E502D">
      <w:pPr>
        <w:pStyle w:val="Default"/>
        <w:rPr>
          <w:rFonts w:ascii="Times New Roman" w:hAnsi="Times New Roman" w:cs="Times New Roman"/>
          <w:sz w:val="20"/>
          <w:szCs w:val="20"/>
        </w:rPr>
      </w:pPr>
    </w:p>
    <w:sectPr w:rsidR="007B32D4" w:rsidRPr="00AD6E0A"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FB8"/>
    <w:multiLevelType w:val="hybridMultilevel"/>
    <w:tmpl w:val="A1280AC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33D82"/>
    <w:multiLevelType w:val="hybridMultilevel"/>
    <w:tmpl w:val="19902C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20BD2B07"/>
    <w:multiLevelType w:val="hybridMultilevel"/>
    <w:tmpl w:val="461E828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21602446"/>
    <w:multiLevelType w:val="hybridMultilevel"/>
    <w:tmpl w:val="9B4AF8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5B87"/>
    <w:multiLevelType w:val="hybridMultilevel"/>
    <w:tmpl w:val="6238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C435D"/>
    <w:multiLevelType w:val="hybridMultilevel"/>
    <w:tmpl w:val="A83A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4"/>
  </w:num>
  <w:num w:numId="7">
    <w:abstractNumId w:val="7"/>
  </w:num>
  <w:num w:numId="8">
    <w:abstractNumId w:val="6"/>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0F97"/>
    <w:rsid w:val="00013808"/>
    <w:rsid w:val="00092CE1"/>
    <w:rsid w:val="000A081E"/>
    <w:rsid w:val="000A0C3B"/>
    <w:rsid w:val="000D56F0"/>
    <w:rsid w:val="000D6D6B"/>
    <w:rsid w:val="000E096D"/>
    <w:rsid w:val="00132C0E"/>
    <w:rsid w:val="0015269C"/>
    <w:rsid w:val="00154863"/>
    <w:rsid w:val="001715CF"/>
    <w:rsid w:val="0018276B"/>
    <w:rsid w:val="001828AB"/>
    <w:rsid w:val="001C61DA"/>
    <w:rsid w:val="001C68B6"/>
    <w:rsid w:val="001D22D1"/>
    <w:rsid w:val="001E5204"/>
    <w:rsid w:val="0022129C"/>
    <w:rsid w:val="00231BB6"/>
    <w:rsid w:val="00284DC2"/>
    <w:rsid w:val="002A7463"/>
    <w:rsid w:val="002B649B"/>
    <w:rsid w:val="00321785"/>
    <w:rsid w:val="003466CF"/>
    <w:rsid w:val="00362F91"/>
    <w:rsid w:val="00384336"/>
    <w:rsid w:val="00393FC2"/>
    <w:rsid w:val="003B37D6"/>
    <w:rsid w:val="003D74D5"/>
    <w:rsid w:val="00461439"/>
    <w:rsid w:val="004853C6"/>
    <w:rsid w:val="00494F73"/>
    <w:rsid w:val="0049506C"/>
    <w:rsid w:val="004A0C20"/>
    <w:rsid w:val="004D7B2B"/>
    <w:rsid w:val="004F6490"/>
    <w:rsid w:val="00507C92"/>
    <w:rsid w:val="00576C21"/>
    <w:rsid w:val="00586592"/>
    <w:rsid w:val="005D264F"/>
    <w:rsid w:val="00625202"/>
    <w:rsid w:val="00634192"/>
    <w:rsid w:val="006362C1"/>
    <w:rsid w:val="00655E58"/>
    <w:rsid w:val="006B1616"/>
    <w:rsid w:val="006B26DE"/>
    <w:rsid w:val="00713570"/>
    <w:rsid w:val="00716BF4"/>
    <w:rsid w:val="00744284"/>
    <w:rsid w:val="00766B87"/>
    <w:rsid w:val="00787EB6"/>
    <w:rsid w:val="00790FE2"/>
    <w:rsid w:val="007B32D4"/>
    <w:rsid w:val="007D691E"/>
    <w:rsid w:val="007E502D"/>
    <w:rsid w:val="008409AE"/>
    <w:rsid w:val="008D6AE3"/>
    <w:rsid w:val="00994A34"/>
    <w:rsid w:val="00A007E6"/>
    <w:rsid w:val="00A24BB4"/>
    <w:rsid w:val="00A36DC3"/>
    <w:rsid w:val="00A40C1C"/>
    <w:rsid w:val="00A432C3"/>
    <w:rsid w:val="00A60A83"/>
    <w:rsid w:val="00AB0F97"/>
    <w:rsid w:val="00AC612C"/>
    <w:rsid w:val="00AD3275"/>
    <w:rsid w:val="00AD69FC"/>
    <w:rsid w:val="00AE2E3C"/>
    <w:rsid w:val="00AE2EB0"/>
    <w:rsid w:val="00AF6E3B"/>
    <w:rsid w:val="00B03D1B"/>
    <w:rsid w:val="00B1634F"/>
    <w:rsid w:val="00B23048"/>
    <w:rsid w:val="00B567F8"/>
    <w:rsid w:val="00B968A9"/>
    <w:rsid w:val="00BC371C"/>
    <w:rsid w:val="00BC6A7F"/>
    <w:rsid w:val="00BF2006"/>
    <w:rsid w:val="00BF4FF5"/>
    <w:rsid w:val="00C01DB1"/>
    <w:rsid w:val="00C50106"/>
    <w:rsid w:val="00C859DE"/>
    <w:rsid w:val="00CB597E"/>
    <w:rsid w:val="00CD08F6"/>
    <w:rsid w:val="00CF6FFA"/>
    <w:rsid w:val="00D039C6"/>
    <w:rsid w:val="00D117C3"/>
    <w:rsid w:val="00D2579D"/>
    <w:rsid w:val="00D3583D"/>
    <w:rsid w:val="00D36D73"/>
    <w:rsid w:val="00D46A77"/>
    <w:rsid w:val="00DB4954"/>
    <w:rsid w:val="00DC167F"/>
    <w:rsid w:val="00DF232A"/>
    <w:rsid w:val="00E11850"/>
    <w:rsid w:val="00E17564"/>
    <w:rsid w:val="00E32A0B"/>
    <w:rsid w:val="00E4243C"/>
    <w:rsid w:val="00E61F47"/>
    <w:rsid w:val="00E923B5"/>
    <w:rsid w:val="00ED2209"/>
    <w:rsid w:val="00F3238C"/>
    <w:rsid w:val="00F44585"/>
    <w:rsid w:val="00F55CAF"/>
    <w:rsid w:val="00F71540"/>
    <w:rsid w:val="00FA53DB"/>
    <w:rsid w:val="00FB1BE0"/>
    <w:rsid w:val="00FD2B4C"/>
    <w:rsid w:val="00FD6FD6"/>
    <w:rsid w:val="00FE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7E502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english/plagiaris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throp.edu/studentaffairs/Judicial/judcode.htm" TargetMode="External"/><Relationship Id="rId12" Type="http://schemas.openxmlformats.org/officeDocument/2006/relationships/hyperlink" Target="http://www.winthrop.edu/acc/imailsrv.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wcenter" TargetMode="External"/><Relationship Id="rId5" Type="http://schemas.openxmlformats.org/officeDocument/2006/relationships/hyperlink" Target="mailto:beasleyk@winthrop.edu" TargetMode="External"/><Relationship Id="rId10" Type="http://schemas.openxmlformats.org/officeDocument/2006/relationships/hyperlink" Target="http://www2.winthrop.edu/studentaffairs/Judicial/judcode.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studentaffairs\handbook\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12</cp:revision>
  <cp:lastPrinted>2010-08-19T00:26:00Z</cp:lastPrinted>
  <dcterms:created xsi:type="dcterms:W3CDTF">2012-01-01T20:13:00Z</dcterms:created>
  <dcterms:modified xsi:type="dcterms:W3CDTF">2012-01-01T21:45:00Z</dcterms:modified>
</cp:coreProperties>
</file>